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8E" w:rsidRPr="00D5488E" w:rsidRDefault="00D5488E" w:rsidP="00D54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54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:rsidR="00D5488E" w:rsidRPr="00D5488E" w:rsidRDefault="00D5488E" w:rsidP="00D54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Темповская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D54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редняя общеобразовательная школа </w:t>
      </w:r>
    </w:p>
    <w:p w:rsidR="00D5488E" w:rsidRPr="00D5488E" w:rsidRDefault="00D5488E" w:rsidP="00D54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Pr="00D54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Саратовской области»</w:t>
      </w:r>
    </w:p>
    <w:p w:rsidR="00D5488E" w:rsidRPr="00D5488E" w:rsidRDefault="00D5488E" w:rsidP="00D548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9525</wp:posOffset>
                </wp:positionV>
                <wp:extent cx="5943600" cy="0"/>
                <wp:effectExtent l="9525" t="11430" r="9525" b="76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.8pt;margin-top:.75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"/>
            </w:pict>
          </mc:Fallback>
        </mc:AlternateContent>
      </w:r>
    </w:p>
    <w:p w:rsidR="00D5488E" w:rsidRPr="00D5488E" w:rsidRDefault="00D5488E" w:rsidP="00D548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210"/>
        <w:gridCol w:w="2583"/>
        <w:gridCol w:w="3544"/>
      </w:tblGrid>
      <w:tr w:rsidR="00D5488E" w:rsidRPr="00D5488E" w:rsidTr="000A16E4">
        <w:trPr>
          <w:trHeight w:val="2932"/>
        </w:trPr>
        <w:tc>
          <w:tcPr>
            <w:tcW w:w="3210" w:type="dxa"/>
          </w:tcPr>
          <w:p w:rsidR="00D5488E" w:rsidRPr="00D5488E" w:rsidRDefault="00D5488E" w:rsidP="00D5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Согласовано </w:t>
            </w:r>
          </w:p>
          <w:p w:rsidR="00D5488E" w:rsidRPr="00D5488E" w:rsidRDefault="00D5488E" w:rsidP="00D5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 Управляющего совета 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D5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5488E" w:rsidRPr="00D5488E" w:rsidRDefault="00D5488E" w:rsidP="00D5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  <w:p w:rsidR="00D5488E" w:rsidRPr="00D5488E" w:rsidRDefault="00D5488E" w:rsidP="00D5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УС ________________</w:t>
            </w:r>
          </w:p>
          <w:p w:rsidR="00D5488E" w:rsidRPr="00D5488E" w:rsidRDefault="00D5488E" w:rsidP="00D5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</w:tcPr>
          <w:p w:rsidR="00D5488E" w:rsidRPr="00D5488E" w:rsidRDefault="00D5488E" w:rsidP="00D5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D5488E" w:rsidRPr="00D5488E" w:rsidRDefault="00D5488E" w:rsidP="00D5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педсовета 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D5488E" w:rsidRPr="00D5488E" w:rsidRDefault="00D5488E" w:rsidP="00D5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3544" w:type="dxa"/>
          </w:tcPr>
          <w:p w:rsidR="00D5488E" w:rsidRPr="00D5488E" w:rsidRDefault="00D5488E" w:rsidP="00D5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Утверждаю:</w:t>
            </w:r>
          </w:p>
          <w:p w:rsidR="00D5488E" w:rsidRPr="00D5488E" w:rsidRDefault="00D5488E" w:rsidP="00D5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Pr="00D54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D548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Темповская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Ртищевского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D5488E" w:rsidRPr="00D5488E" w:rsidRDefault="00D5488E" w:rsidP="00D5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8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Саратовской области»</w:t>
            </w:r>
          </w:p>
          <w:p w:rsidR="00D5488E" w:rsidRDefault="00D5488E" w:rsidP="00D5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_______________ </w:t>
            </w:r>
          </w:p>
          <w:p w:rsidR="00D5488E" w:rsidRPr="00D5488E" w:rsidRDefault="00D5488E" w:rsidP="00D5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Стрельцова</w:t>
            </w:r>
            <w:proofErr w:type="spellEnd"/>
          </w:p>
          <w:p w:rsidR="00D5488E" w:rsidRPr="00D5488E" w:rsidRDefault="00D5488E" w:rsidP="00D5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Приказ 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D5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D5488E" w:rsidRPr="00D5488E" w:rsidRDefault="00D5488E" w:rsidP="00D5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</w:tr>
    </w:tbl>
    <w:p w:rsidR="00D5488E" w:rsidRPr="00D5488E" w:rsidRDefault="00D5488E" w:rsidP="00D5488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88E" w:rsidRPr="00D5488E" w:rsidRDefault="00D5488E" w:rsidP="00D5488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88E" w:rsidRPr="00D5488E" w:rsidRDefault="00D5488E" w:rsidP="00D5488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88E" w:rsidRPr="00D5488E" w:rsidRDefault="00D5488E" w:rsidP="00D5488E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5488E" w:rsidRPr="00D5488E" w:rsidRDefault="00D5488E" w:rsidP="00D5488E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антикоррупционной политике </w:t>
      </w:r>
      <w:proofErr w:type="gramStart"/>
      <w:r w:rsidRPr="00D54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488E" w:rsidRPr="00D5488E" w:rsidRDefault="00D5488E" w:rsidP="00D54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муниципальном общеобразовательном </w:t>
      </w:r>
      <w:proofErr w:type="gramStart"/>
      <w:r w:rsidRPr="00D54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учреждении</w:t>
      </w:r>
      <w:proofErr w:type="gramEnd"/>
      <w:r w:rsidRPr="00D54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D5488E" w:rsidRPr="00D5488E" w:rsidRDefault="00D5488E" w:rsidP="00D54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Темповская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Pr="00D54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редняя общеобразовательная школа</w:t>
      </w:r>
    </w:p>
    <w:p w:rsidR="00D5488E" w:rsidRPr="00D5488E" w:rsidRDefault="00D5488E" w:rsidP="00D54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 w:rsidRPr="00D54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Саратовской  области»</w:t>
      </w: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5488E" w:rsidRPr="00D5488E" w:rsidRDefault="00D5488E" w:rsidP="00D5488E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88E" w:rsidRPr="00D5488E" w:rsidRDefault="00D5488E" w:rsidP="00D5488E">
      <w:pPr>
        <w:tabs>
          <w:tab w:val="left" w:pos="5400"/>
        </w:tabs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D5488E" w:rsidRPr="00D5488E" w:rsidRDefault="00D5488E" w:rsidP="00D5488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«Об  антикоррупционной  политике в 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</w:t>
      </w: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области» (далее – Положение) разработано на основе 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D548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273-ФЗ «О противодействии коррупции», от 17.2009 №172-ФЗ «Об антикоррупционной экспертизе нормативных правовых актов и проектов нормативных правовых актов», </w:t>
      </w:r>
      <w:r w:rsidRPr="00D548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Устава </w:t>
      </w:r>
      <w:r w:rsidRPr="00D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общеобразовательного учреждения 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Темповская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Pr="00D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редняя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D5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Саратовской  области».</w:t>
      </w:r>
      <w:proofErr w:type="gramEnd"/>
    </w:p>
    <w:p w:rsidR="00D5488E" w:rsidRPr="00D5488E" w:rsidRDefault="00D5488E" w:rsidP="00D5488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D54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политика  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области» (дале</w:t>
      </w:r>
      <w:proofErr w:type="gramStart"/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организация) 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D5488E" w:rsidRPr="00D5488E" w:rsidRDefault="00D5488E" w:rsidP="00D548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В соответствии со ст.13.3  Федерального закона № 273-ФЗ м</w:t>
      </w:r>
      <w:r w:rsidRPr="00D548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еры по предупреждению коррупции, принимаемые в организации, могут включать:</w:t>
      </w:r>
    </w:p>
    <w:p w:rsidR="00D5488E" w:rsidRPr="00D5488E" w:rsidRDefault="00D5488E" w:rsidP="00D548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D5488E" w:rsidRPr="00D5488E" w:rsidRDefault="00D5488E" w:rsidP="00D548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сотрудничество организации с правоохранительными органами;</w:t>
      </w:r>
    </w:p>
    <w:p w:rsidR="00D5488E" w:rsidRPr="00D5488E" w:rsidRDefault="00D5488E" w:rsidP="00D548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D5488E" w:rsidRPr="00D5488E" w:rsidRDefault="00D5488E" w:rsidP="00D548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принятие кодекса этики и служебного поведения работников организации;</w:t>
      </w:r>
    </w:p>
    <w:p w:rsidR="00D5488E" w:rsidRPr="00D5488E" w:rsidRDefault="00D5488E" w:rsidP="00D548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предотвращение и урегулирование конфликта интересов;</w:t>
      </w:r>
    </w:p>
    <w:p w:rsidR="00D5488E" w:rsidRPr="00D5488E" w:rsidRDefault="00D5488E" w:rsidP="00D548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D5488E" w:rsidRPr="00D5488E" w:rsidRDefault="00D5488E" w:rsidP="00D5488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Профилактика коррупционных  правонарушений  образовательной организации направлена на реализацию данных мер.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Основные понятия и определения:</w:t>
      </w:r>
    </w:p>
    <w:p w:rsidR="00D5488E" w:rsidRPr="00D5488E" w:rsidRDefault="00D5488E" w:rsidP="00D5488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8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Коррупция</w:t>
      </w: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D5488E" w:rsidRPr="00D5488E" w:rsidRDefault="00D5488E" w:rsidP="00D5488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Противодействие коррупции</w:t>
      </w: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D5488E" w:rsidRPr="00D5488E" w:rsidRDefault="00D5488E" w:rsidP="00D5488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D5488E" w:rsidRPr="00D5488E" w:rsidRDefault="00D5488E" w:rsidP="00D5488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D5488E" w:rsidRPr="00D5488E" w:rsidRDefault="00D5488E" w:rsidP="00D5488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по минимизации и (или) ликвидации последствий коррупционных правонарушений.</w:t>
      </w:r>
    </w:p>
    <w:p w:rsidR="00D5488E" w:rsidRPr="00D5488E" w:rsidRDefault="00D5488E" w:rsidP="00D5488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8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Взятка</w:t>
      </w: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D5488E" w:rsidRPr="00D5488E" w:rsidRDefault="00D5488E" w:rsidP="00D5488E">
      <w:pPr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8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Конфликт интересов</w:t>
      </w: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</w:t>
      </w: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имуществу и (или) деловой репутации организации, работником</w:t>
      </w:r>
      <w:proofErr w:type="gramEnd"/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(представителем организации) которой он является.</w:t>
      </w:r>
    </w:p>
    <w:p w:rsidR="00D5488E" w:rsidRPr="00D5488E" w:rsidRDefault="00D5488E" w:rsidP="00D5488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Личная заинтересованность работника (представителя организации)</w:t>
      </w: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Основные принципы противодействия коррупции: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признание, обеспечение и защита основных прав и свобод человека и гражданина;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законность;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публичность и открытость деятельности органов управления и самоуправления;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неотвратимость ответственности за совершение коррупционных правонарушений;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комплексное использование организационных, информационно-пропагандистских и других мер;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приоритетное применение мер по предупреждению коррупции.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88E" w:rsidRPr="00D5488E" w:rsidRDefault="00D5488E" w:rsidP="00D5488E">
      <w:pPr>
        <w:tabs>
          <w:tab w:val="left" w:pos="540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меры по профилактике коррупции.</w:t>
      </w:r>
    </w:p>
    <w:p w:rsidR="00D5488E" w:rsidRPr="00D5488E" w:rsidRDefault="00D5488E" w:rsidP="00D5488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488E" w:rsidRPr="00D5488E" w:rsidRDefault="00D5488E" w:rsidP="00D5488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Область применения антикоррупционной  политики и круг лиц, попадающих под ее действие</w:t>
      </w:r>
    </w:p>
    <w:p w:rsidR="00D5488E" w:rsidRPr="00D5488E" w:rsidRDefault="00D5488E" w:rsidP="00D5488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кругом лиц, попадающих под действие</w:t>
      </w:r>
      <w:r w:rsidRPr="00D548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548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антикоррупционной</w:t>
      </w: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политики, являются работники образовательной организации,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образовательной организации работы или предоставляющие услуги на основе гражданско-правовых договоров.  В этом случае соответствующие положения нужно включить в текст договоров.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88E" w:rsidRPr="00D5488E" w:rsidRDefault="00D5488E" w:rsidP="00D5488E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624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D548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2.2. Определение должностных лиц образовательной организации, ответственных за реализацию антикоррупционной  политики </w:t>
      </w:r>
    </w:p>
    <w:p w:rsidR="00D5488E" w:rsidRPr="00D5488E" w:rsidRDefault="00D5488E" w:rsidP="00D5488E">
      <w:pPr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организации 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</w:t>
      </w:r>
    </w:p>
    <w:p w:rsidR="00D5488E" w:rsidRPr="00D5488E" w:rsidRDefault="00D5488E" w:rsidP="00D5488E">
      <w:pPr>
        <w:suppressAutoHyphens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Задачи, функции и полномочия   директора в сфере противодействия коррупции определены его Должностной инструкцией. </w:t>
      </w:r>
    </w:p>
    <w:p w:rsidR="00D5488E" w:rsidRPr="00D5488E" w:rsidRDefault="00D5488E" w:rsidP="00D5488E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ar-SA"/>
        </w:rPr>
        <w:t>Эти обязанности  включают в частности:</w:t>
      </w:r>
    </w:p>
    <w:p w:rsidR="00D5488E" w:rsidRPr="00D5488E" w:rsidRDefault="00D5488E" w:rsidP="00D5488E">
      <w:pPr>
        <w:numPr>
          <w:ilvl w:val="0"/>
          <w:numId w:val="1"/>
        </w:numPr>
        <w:tabs>
          <w:tab w:val="clear" w:pos="1440"/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разработку 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D5488E" w:rsidRPr="00D5488E" w:rsidRDefault="00D5488E" w:rsidP="00D5488E">
      <w:pPr>
        <w:numPr>
          <w:ilvl w:val="0"/>
          <w:numId w:val="1"/>
        </w:numPr>
        <w:tabs>
          <w:tab w:val="clear" w:pos="1440"/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D5488E" w:rsidRPr="00D5488E" w:rsidRDefault="00D5488E" w:rsidP="00D5488E">
      <w:pPr>
        <w:numPr>
          <w:ilvl w:val="0"/>
          <w:numId w:val="1"/>
        </w:numPr>
        <w:tabs>
          <w:tab w:val="clear" w:pos="1440"/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организация проведения оценки коррупционных рисков;</w:t>
      </w:r>
    </w:p>
    <w:p w:rsidR="00D5488E" w:rsidRPr="00D5488E" w:rsidRDefault="00D5488E" w:rsidP="00D5488E">
      <w:pPr>
        <w:numPr>
          <w:ilvl w:val="0"/>
          <w:numId w:val="1"/>
        </w:numPr>
        <w:tabs>
          <w:tab w:val="clear" w:pos="1440"/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D5488E" w:rsidRPr="00D5488E" w:rsidRDefault="00D5488E" w:rsidP="00D5488E">
      <w:pPr>
        <w:numPr>
          <w:ilvl w:val="0"/>
          <w:numId w:val="1"/>
        </w:numPr>
        <w:tabs>
          <w:tab w:val="clear" w:pos="1440"/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D5488E" w:rsidRPr="00D5488E" w:rsidRDefault="00D5488E" w:rsidP="00D5488E">
      <w:pPr>
        <w:numPr>
          <w:ilvl w:val="0"/>
          <w:numId w:val="1"/>
        </w:numPr>
        <w:tabs>
          <w:tab w:val="clear" w:pos="1440"/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D5488E" w:rsidRPr="00D5488E" w:rsidRDefault="00D5488E" w:rsidP="00D5488E">
      <w:pPr>
        <w:numPr>
          <w:ilvl w:val="0"/>
          <w:numId w:val="1"/>
        </w:numPr>
        <w:tabs>
          <w:tab w:val="clear" w:pos="1440"/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88E" w:rsidRPr="00D5488E" w:rsidRDefault="00D5488E" w:rsidP="00D5488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Определение и закрепление обязанностей работников и организации, связанных с предупреждением и противодействием коррупции </w:t>
      </w:r>
    </w:p>
    <w:p w:rsidR="00D5488E" w:rsidRPr="00D5488E" w:rsidRDefault="00D5488E" w:rsidP="00D5488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работников организации в связи с предупреждением и противодействием коррупции являются общими для всех сотрудников образовательной организации.</w:t>
      </w:r>
    </w:p>
    <w:p w:rsidR="00D5488E" w:rsidRPr="00D5488E" w:rsidRDefault="00D5488E" w:rsidP="00D5488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D5488E" w:rsidRPr="00D5488E" w:rsidRDefault="00D5488E" w:rsidP="00D5488E">
      <w:pPr>
        <w:numPr>
          <w:ilvl w:val="0"/>
          <w:numId w:val="2"/>
        </w:numPr>
        <w:tabs>
          <w:tab w:val="clear" w:pos="1440"/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образовательной организации;</w:t>
      </w:r>
    </w:p>
    <w:p w:rsidR="00D5488E" w:rsidRPr="00D5488E" w:rsidRDefault="00D5488E" w:rsidP="00D5488E">
      <w:pPr>
        <w:numPr>
          <w:ilvl w:val="0"/>
          <w:numId w:val="2"/>
        </w:numPr>
        <w:tabs>
          <w:tab w:val="clear" w:pos="1440"/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образовательной организации;</w:t>
      </w:r>
    </w:p>
    <w:p w:rsidR="00D5488E" w:rsidRPr="00D5488E" w:rsidRDefault="00D5488E" w:rsidP="00D5488E">
      <w:pPr>
        <w:numPr>
          <w:ilvl w:val="0"/>
          <w:numId w:val="2"/>
        </w:numPr>
        <w:tabs>
          <w:tab w:val="clear" w:pos="1440"/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информировать директора или членов администрации образовательной организации о случаях склонения работника к совершению коррупционных правонарушений;</w:t>
      </w:r>
    </w:p>
    <w:p w:rsidR="00D5488E" w:rsidRPr="00D5488E" w:rsidRDefault="00D5488E" w:rsidP="00D5488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эффективного исполнения возложенных на работников обязанностей   регламентируются процедуры их соблюдения.       </w:t>
      </w:r>
    </w:p>
    <w:p w:rsidR="00D5488E" w:rsidRPr="00D5488E" w:rsidRDefault="00D5488E" w:rsidP="00D5488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D5488E" w:rsidRPr="00D5488E" w:rsidRDefault="00D5488E" w:rsidP="00D5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88E" w:rsidRPr="00D5488E" w:rsidRDefault="00D5488E" w:rsidP="00D5488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направления по повышению эффективности противодействия коррупции.</w:t>
      </w:r>
    </w:p>
    <w:p w:rsidR="00D5488E" w:rsidRPr="00D5488E" w:rsidRDefault="00D5488E" w:rsidP="00D5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Создание механизма взаимодействия органов управления с органами самоуправления, муниципальными и общественными комиссиями по вопросам </w:t>
      </w: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противодействия коррупции, а также с гражданами и институтами гражданского общества.</w:t>
      </w:r>
    </w:p>
    <w:p w:rsidR="00D5488E" w:rsidRPr="00D5488E" w:rsidRDefault="00D5488E" w:rsidP="00D5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поведению.</w:t>
      </w:r>
    </w:p>
    <w:p w:rsidR="00D5488E" w:rsidRPr="00D5488E" w:rsidRDefault="00D5488E" w:rsidP="00D5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Совершенствование системы и структуры органов самоуправления.</w:t>
      </w:r>
    </w:p>
    <w:p w:rsidR="00D5488E" w:rsidRPr="00D5488E" w:rsidRDefault="00D5488E" w:rsidP="00D5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Создание </w:t>
      </w:r>
      <w:proofErr w:type="gramStart"/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 общественного контроля деятельности органов управления</w:t>
      </w:r>
      <w:proofErr w:type="gramEnd"/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самоуправления.</w:t>
      </w:r>
    </w:p>
    <w:p w:rsidR="00D5488E" w:rsidRPr="00D5488E" w:rsidRDefault="00D5488E" w:rsidP="00D5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Обеспечение доступа работников образовательной организации и родителей (законных представителей) обучающихся к информации о деятельности органов управления и самоуправления.</w:t>
      </w:r>
    </w:p>
    <w:p w:rsidR="00D5488E" w:rsidRPr="00D5488E" w:rsidRDefault="00D5488E" w:rsidP="00D5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Конкретизация полномочий педагогических, непедагогических и руководящих работников образовательной организации, которые должны быть отражены в должностных инструкциях.</w:t>
      </w:r>
    </w:p>
    <w:p w:rsidR="00D5488E" w:rsidRPr="00D5488E" w:rsidRDefault="00D5488E" w:rsidP="00D5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Уведомление в письменной форме работниками образовательной организации администрации и комиссии </w:t>
      </w:r>
      <w:proofErr w:type="gramStart"/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 обо всех случаях обращения к ним каких-либо лиц в целях склонения их к совершению</w:t>
      </w:r>
      <w:proofErr w:type="gramEnd"/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правонарушении.</w:t>
      </w:r>
    </w:p>
    <w:p w:rsidR="00D5488E" w:rsidRPr="00D5488E" w:rsidRDefault="00D5488E" w:rsidP="00D5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Создание условий для уведомления обучающимися и их родителями (законными представителями) администрации образовательной организации и Уполномоченного по защите прав детства обо всех случаях вымогания у них взяток работниками образовательной организации.</w:t>
      </w:r>
    </w:p>
    <w:p w:rsidR="00D5488E" w:rsidRPr="00D5488E" w:rsidRDefault="00D5488E" w:rsidP="00D5488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  приложения к антикоррупционной политике в образовательной организации ежегодно утверждается план мероприятий  по противодействию коррупции. </w:t>
      </w:r>
    </w:p>
    <w:p w:rsidR="00D5488E" w:rsidRPr="00D5488E" w:rsidRDefault="00D5488E" w:rsidP="00D5488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88E" w:rsidRPr="00D5488E" w:rsidRDefault="00D5488E" w:rsidP="00D5488E">
      <w:pPr>
        <w:tabs>
          <w:tab w:val="left" w:pos="540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Организационные основы противодействия коррупции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Общее руководство мероприятиями, направленными на противодействие коррупции, осуществляют: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Рабочая группа по противодействию коррупции;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Уполномоченный по защите прав </w:t>
      </w:r>
      <w:r w:rsidR="004607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образовательного процесса</w:t>
      </w: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директора по учебно-воспитательной работе;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директора по воспитательной работе.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Рабочая группа по противодействию коррупции создается в августе – сентябре каждого учебного года; в состав рабочей группы по противодействию коррупции обязательно входят председатель профсоюзного комитета образовательной организации, представители педагогических и непедагогических работников образовательной организации, член Совета  родителей. 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Выборы членов  Рабочей группы по противодействию коррупции проводятся на Общем собрании трудового коллектива и заседании Совета родителей. Обсуждается состав Рабочей группы на заседании Управляющего совета образовательной организации, утверждается приказом директора образовательной организации.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Члены Рабочей группы избирают председателя и секретаря.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осуществляют свою деятельность на общественной основе.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Полномочия членов Рабочей группы по противодействию коррупции: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4.5.1.Председатель Рабочей группы по противодействию коррупции: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место, время проведения и повестку дня заседания Рабочей группы;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основе предложений членов Рабочей группы формирует план работы Рабочей группы на текущий учебный год и повестку дня его очередного заседания; 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директора образовательной организации о результатах работы Рабочей группы; 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 Рабочую группу в отношениях с работниками образовательной организации, обучающимися и их родителями (законными представителями) по вопросам, относящимся к ее компетенции; 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выполнением; 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протокол заседания Рабочей группы.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4.5.2. Секретарь Рабочей группы: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материалов к заседанию Рабочей группы, а также проектов его решений;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протокол заседания Рабочей группы.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4.5.3. Члены Рабочей группы по противодействию коррупции: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вносят председателю Рабочей группы предложения по формированию повестки дня заседаний Рабочей группы;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вносят предложения по формированию плана работы;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участвуют в реализации принятых Рабочей группой решений и полномочий.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Заседания Рабочей группы по противодействию коррупции проводятся не реже двух раз в год; обязательно оформляется протокол заседания. 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могут быть как </w:t>
      </w:r>
      <w:proofErr w:type="gramStart"/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открытыми</w:t>
      </w:r>
      <w:proofErr w:type="gramEnd"/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закрытыми. 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Внеочередное заседание проводится по предложению любого члена Рабочей группы по противодействию коррупции и Уполномоченного по защите прав детства. 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образовательной организации или представители общественности.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proofErr w:type="gramStart"/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Рабочей группы</w:t>
      </w:r>
      <w:r w:rsidRPr="00D548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по защите прав детства и заместитель директора  по воспитательной работе добровольно принимают</w:t>
      </w:r>
      <w:proofErr w:type="gramEnd"/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Рабочая группа по противодействию коррупции:</w:t>
      </w:r>
    </w:p>
    <w:p w:rsidR="00D5488E" w:rsidRPr="00D5488E" w:rsidRDefault="00D5488E" w:rsidP="00D5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 в сентябре определяет основные направления в области противодействия коррупции и разрабатывает план мероприятий по противодействию   коррупции;</w:t>
      </w:r>
    </w:p>
    <w:p w:rsidR="00D5488E" w:rsidRPr="00D5488E" w:rsidRDefault="00D5488E" w:rsidP="00D5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деятельность 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олномоченного</w:t>
      </w: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защите  прав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образовательного процесса</w:t>
      </w: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заместителя директора по учебно-воспитательной работе в области противодействия коррупции;</w:t>
      </w:r>
    </w:p>
    <w:p w:rsidR="00D5488E" w:rsidRPr="00D5488E" w:rsidRDefault="00D5488E" w:rsidP="00D5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противодействие коррупции в пределах своих полномочий:</w:t>
      </w:r>
    </w:p>
    <w:p w:rsidR="00D5488E" w:rsidRPr="00D5488E" w:rsidRDefault="00D5488E" w:rsidP="00D5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реализует меры, направленные на профилактику коррупции;</w:t>
      </w:r>
    </w:p>
    <w:p w:rsidR="00D5488E" w:rsidRPr="00D5488E" w:rsidRDefault="00D5488E" w:rsidP="00D5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вырабатывает механизмы защиты от проникновения коррупции в образовательную организацию;</w:t>
      </w:r>
    </w:p>
    <w:p w:rsidR="00D5488E" w:rsidRPr="00D5488E" w:rsidRDefault="00D5488E" w:rsidP="00D5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антикоррупционную пропаганду и воспитание всех участников образовательного процесса;</w:t>
      </w:r>
    </w:p>
    <w:p w:rsidR="00D5488E" w:rsidRPr="00D5488E" w:rsidRDefault="00D5488E" w:rsidP="00D5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анализ обращений работников образовательной организации, обучающихся и их родителей (законных представителей) о фактах коррупционных проявлений должностными лицами;</w:t>
      </w:r>
    </w:p>
    <w:p w:rsidR="00D5488E" w:rsidRPr="00D5488E" w:rsidRDefault="00D5488E" w:rsidP="00D5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 проверки локальных актов образовательной организации на соответствие действующему законодательству; проверяет выполнение работниками своих должностных обязанностей; </w:t>
      </w:r>
    </w:p>
    <w:p w:rsidR="00D5488E" w:rsidRPr="00D5488E" w:rsidRDefault="00D5488E" w:rsidP="00D5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разрабатывает на основании проведенных проверок рекомендации, направленные на улучшение антикоррупционной деятельности образовательной организации;</w:t>
      </w:r>
    </w:p>
    <w:p w:rsidR="00D5488E" w:rsidRPr="00D5488E" w:rsidRDefault="00D5488E" w:rsidP="00D5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работы по устранению негативных последствий коррупционных проявлений;</w:t>
      </w:r>
    </w:p>
    <w:p w:rsidR="00D5488E" w:rsidRPr="00D5488E" w:rsidRDefault="00D5488E" w:rsidP="00D5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выявляет причины коррупции, разрабатывает и направляет директору образовательной организации рекомендации по устранению причин коррупции;</w:t>
      </w:r>
    </w:p>
    <w:p w:rsidR="00D5488E" w:rsidRPr="00D5488E" w:rsidRDefault="00D5488E" w:rsidP="00D5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D5488E" w:rsidRPr="00D5488E" w:rsidRDefault="00D5488E" w:rsidP="00D5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D5488E" w:rsidRPr="00D5488E" w:rsidRDefault="00D5488E" w:rsidP="00D5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о результатах работы директора образовательной организации.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Уполномоченный по защите прав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образовательного процесса</w:t>
      </w: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директора по учебно-воспитательной работе:</w:t>
      </w:r>
    </w:p>
    <w:p w:rsidR="00D5488E" w:rsidRPr="00D5488E" w:rsidRDefault="00D5488E" w:rsidP="00D5488E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разрабатывают проекты локальных актов по вопросам противодействия коррупции;</w:t>
      </w:r>
    </w:p>
    <w:p w:rsidR="00D5488E" w:rsidRPr="00D5488E" w:rsidRDefault="00D5488E" w:rsidP="00D5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противодействие коррупции в пределах своих полномочий:</w:t>
      </w:r>
    </w:p>
    <w:p w:rsidR="00D5488E" w:rsidRPr="00D5488E" w:rsidRDefault="00D5488E" w:rsidP="00D5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принимают заявления работников образовательной организации, обучающихся и их родителей (законных представителей) о фактах коррупционных проявлений должностными лицами;</w:t>
      </w:r>
    </w:p>
    <w:p w:rsidR="00D5488E" w:rsidRPr="00D5488E" w:rsidRDefault="00D5488E" w:rsidP="00D5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направляют в рабочую комиссию по противодействию коррупции свои предложения по улучшению антикоррупционной деятельности образовательной организации;</w:t>
      </w:r>
    </w:p>
    <w:p w:rsidR="00D5488E" w:rsidRPr="00D5488E" w:rsidRDefault="00D5488E" w:rsidP="00D5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антикоррупционную пропаганду и воспитание всех участников образовательного процесса.</w:t>
      </w:r>
    </w:p>
    <w:p w:rsidR="00D5488E" w:rsidRPr="00D5488E" w:rsidRDefault="00D5488E" w:rsidP="00D5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Заместитель директора по воспитательной работе:</w:t>
      </w:r>
    </w:p>
    <w:p w:rsidR="00D5488E" w:rsidRPr="00D5488E" w:rsidRDefault="00D5488E" w:rsidP="00D5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противодействие коррупции в пределах своих полномочий:</w:t>
      </w:r>
    </w:p>
    <w:p w:rsidR="00D5488E" w:rsidRPr="00D5488E" w:rsidRDefault="00D5488E" w:rsidP="00D5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заявления обучающихся и их родителей (законных представителей) о фактах коррупционных проявлений должностными лицами;</w:t>
      </w:r>
    </w:p>
    <w:p w:rsidR="00D5488E" w:rsidRPr="00D5488E" w:rsidRDefault="00D5488E" w:rsidP="00D5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в рабочую комиссию по противодействию коррупции свои предложения по улучшению антикоррупционной деятельности образовательной организации;</w:t>
      </w:r>
    </w:p>
    <w:p w:rsidR="00D5488E" w:rsidRPr="00D5488E" w:rsidRDefault="00D5488E" w:rsidP="00D5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антикоррупционную пропаганду и воспитание </w:t>
      </w:r>
      <w:proofErr w:type="gramStart"/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организации.</w:t>
      </w:r>
    </w:p>
    <w:p w:rsidR="00D5488E" w:rsidRPr="00D5488E" w:rsidRDefault="00D5488E" w:rsidP="00D5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88E" w:rsidRPr="00D5488E" w:rsidRDefault="00D5488E" w:rsidP="00D5488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 физических и юридических лиц за коррупционные правонарушения</w:t>
      </w:r>
    </w:p>
    <w:p w:rsidR="00D5488E" w:rsidRPr="00D5488E" w:rsidRDefault="00D5488E" w:rsidP="00D5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Граждане Российской Федерации, иностранные граждане и лица без гражданства за совершение коррупционных правонарушений несут уголовную, </w:t>
      </w: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D5488E" w:rsidRPr="00D5488E" w:rsidRDefault="00D5488E" w:rsidP="00D5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D5488E" w:rsidRPr="00D5488E" w:rsidRDefault="00D5488E" w:rsidP="00D5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</w:t>
      </w:r>
      <w:proofErr w:type="gramStart"/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D5488E" w:rsidRPr="00D5488E" w:rsidRDefault="00D5488E" w:rsidP="00D5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D5488E" w:rsidRPr="00D5488E" w:rsidRDefault="00D5488E" w:rsidP="00D5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88E" w:rsidRPr="00D5488E" w:rsidRDefault="00D5488E" w:rsidP="00D5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Положению.</w:t>
      </w:r>
    </w:p>
    <w:p w:rsidR="00D5488E" w:rsidRPr="00D5488E" w:rsidRDefault="00D5488E" w:rsidP="00D5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2D5" w:rsidRDefault="00BD32D5">
      <w:bookmarkStart w:id="0" w:name="_GoBack"/>
      <w:bookmarkEnd w:id="0"/>
    </w:p>
    <w:sectPr w:rsidR="00BD32D5" w:rsidSect="006035A1">
      <w:foot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6" w:rsidRDefault="002D67E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073F">
      <w:rPr>
        <w:noProof/>
      </w:rPr>
      <w:t>9</w:t>
    </w:r>
    <w:r>
      <w:fldChar w:fldCharType="end"/>
    </w:r>
  </w:p>
  <w:p w:rsidR="005E3436" w:rsidRDefault="002D67E4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60"/>
    <w:rsid w:val="002D67E4"/>
    <w:rsid w:val="0046073F"/>
    <w:rsid w:val="007C7660"/>
    <w:rsid w:val="00BD32D5"/>
    <w:rsid w:val="00D5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48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54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48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54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4F7B4-6970-4398-8FDB-9A56A12A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3135</Words>
  <Characters>17875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2016-12-12T09:53:00Z</cp:lastPrinted>
  <dcterms:created xsi:type="dcterms:W3CDTF">2016-12-12T09:38:00Z</dcterms:created>
  <dcterms:modified xsi:type="dcterms:W3CDTF">2016-12-12T09:58:00Z</dcterms:modified>
</cp:coreProperties>
</file>